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6FEE" w14:textId="11E0B7E2" w:rsidR="009B2E02" w:rsidRDefault="009B2E02" w:rsidP="009E2D68">
      <w:pPr>
        <w:pStyle w:val="Heading1"/>
        <w:shd w:val="clear" w:color="auto" w:fill="D9D9D9" w:themeFill="background1" w:themeFillShade="D9"/>
        <w:rPr>
          <w:rFonts w:ascii="Arial Black" w:hAnsi="Arial Black" w:cs="Times New Roman"/>
          <w:sz w:val="44"/>
          <w:szCs w:val="44"/>
        </w:rPr>
      </w:pPr>
      <w:proofErr w:type="spellStart"/>
      <w:r w:rsidRPr="009B2E02">
        <w:rPr>
          <w:rFonts w:ascii="Arial Black" w:hAnsi="Arial Black"/>
          <w:sz w:val="44"/>
          <w:szCs w:val="44"/>
        </w:rPr>
        <w:t>Runas</w:t>
      </w:r>
      <w:proofErr w:type="spellEnd"/>
      <w:r w:rsidRPr="009B2E02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9B2E02">
        <w:rPr>
          <w:rFonts w:ascii="Arial Black" w:hAnsi="Arial Black"/>
          <w:sz w:val="44"/>
          <w:szCs w:val="44"/>
        </w:rPr>
        <w:t>saprotam</w:t>
      </w:r>
      <w:r w:rsidRPr="009B2E02">
        <w:rPr>
          <w:rFonts w:ascii="Arial Black" w:hAnsi="Arial Black" w:cs="Times New Roman"/>
          <w:sz w:val="44"/>
          <w:szCs w:val="44"/>
        </w:rPr>
        <w:t>ī</w:t>
      </w:r>
      <w:r w:rsidRPr="009B2E02">
        <w:rPr>
          <w:rFonts w:ascii="Arial Black" w:hAnsi="Arial Black"/>
          <w:sz w:val="44"/>
          <w:szCs w:val="44"/>
        </w:rPr>
        <w:t>ba</w:t>
      </w:r>
      <w:r w:rsidR="00D076DA">
        <w:rPr>
          <w:rFonts w:ascii="Arial Black" w:hAnsi="Arial Black"/>
          <w:sz w:val="44"/>
          <w:szCs w:val="44"/>
        </w:rPr>
        <w:t>s</w:t>
      </w:r>
      <w:proofErr w:type="spellEnd"/>
      <w:r w:rsidRPr="009B2E02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9B2E02">
        <w:rPr>
          <w:rFonts w:ascii="Arial Black" w:hAnsi="Arial Black"/>
          <w:sz w:val="44"/>
          <w:szCs w:val="44"/>
        </w:rPr>
        <w:t>konteksta</w:t>
      </w:r>
      <w:proofErr w:type="spellEnd"/>
      <w:r w:rsidRPr="009B2E02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9B2E02">
        <w:rPr>
          <w:rFonts w:ascii="Arial Black" w:hAnsi="Arial Black"/>
          <w:sz w:val="44"/>
          <w:szCs w:val="44"/>
        </w:rPr>
        <w:t>skal</w:t>
      </w:r>
      <w:r w:rsidR="00D076DA">
        <w:rPr>
          <w:rFonts w:ascii="Arial Black" w:hAnsi="Arial Black" w:cs="Times New Roman"/>
          <w:sz w:val="44"/>
          <w:szCs w:val="44"/>
        </w:rPr>
        <w:t>a</w:t>
      </w:r>
      <w:proofErr w:type="spellEnd"/>
      <w:r w:rsidR="00F4178E">
        <w:rPr>
          <w:rFonts w:ascii="Arial Black" w:hAnsi="Arial Black"/>
          <w:b/>
          <w:sz w:val="44"/>
          <w:lang w:val="pl-PL"/>
        </w:rPr>
        <w:t xml:space="preserve">: </w:t>
      </w:r>
      <w:proofErr w:type="spellStart"/>
      <w:r w:rsidR="00F4178E">
        <w:rPr>
          <w:rFonts w:ascii="Arial Black" w:hAnsi="Arial Black"/>
          <w:b/>
          <w:sz w:val="44"/>
          <w:lang w:val="pl-PL"/>
        </w:rPr>
        <w:t>latviski</w:t>
      </w:r>
      <w:proofErr w:type="spellEnd"/>
    </w:p>
    <w:p w14:paraId="62FCA7F2" w14:textId="77777777" w:rsidR="009B2E02" w:rsidRPr="009B2E02" w:rsidRDefault="009B2E02" w:rsidP="009E2D68">
      <w:pPr>
        <w:pStyle w:val="Heading1"/>
        <w:shd w:val="clear" w:color="auto" w:fill="D9D9D9" w:themeFill="background1" w:themeFillShade="D9"/>
        <w:rPr>
          <w:rFonts w:ascii="Arial Black" w:hAnsi="Arial Black" w:cs="Times New Roman"/>
          <w:sz w:val="48"/>
          <w:szCs w:val="44"/>
        </w:rPr>
      </w:pPr>
      <w:r w:rsidRPr="009B2E02">
        <w:rPr>
          <w:rFonts w:ascii="Arial Black" w:hAnsi="Arial Black"/>
          <w:sz w:val="24"/>
        </w:rPr>
        <w:t>Intelligibility in Context Scale (ICS): Latvian</w:t>
      </w:r>
    </w:p>
    <w:p w14:paraId="11C3C862" w14:textId="77777777" w:rsidR="00EF4C86" w:rsidRDefault="00974373" w:rsidP="009E2D68">
      <w:pPr>
        <w:pStyle w:val="Heading1"/>
        <w:shd w:val="clear" w:color="auto" w:fill="D9D9D9" w:themeFill="background1" w:themeFillShade="D9"/>
      </w:pPr>
      <w:r>
        <w:t>(McLeod, Harrison, &amp; McCormack, 2012)</w:t>
      </w:r>
    </w:p>
    <w:p w14:paraId="1EEB066F" w14:textId="77777777" w:rsidR="001B1134" w:rsidRDefault="003F3136" w:rsidP="009E2D68">
      <w:pPr>
        <w:pStyle w:val="Heading1"/>
        <w:shd w:val="clear" w:color="auto" w:fill="D9D9D9" w:themeFill="background1" w:themeFillShade="D9"/>
      </w:pPr>
      <w:proofErr w:type="spellStart"/>
      <w:r>
        <w:t>T</w:t>
      </w:r>
      <w:r w:rsidR="001B1134">
        <w:t>ulkojums</w:t>
      </w:r>
      <w:proofErr w:type="spellEnd"/>
      <w:r w:rsidR="001B1134">
        <w:t xml:space="preserve">: </w:t>
      </w:r>
      <w:proofErr w:type="spellStart"/>
      <w:r w:rsidR="001B1134">
        <w:t>Samanta</w:t>
      </w:r>
      <w:proofErr w:type="spellEnd"/>
      <w:r w:rsidR="001B1134">
        <w:t xml:space="preserve"> Felicita </w:t>
      </w:r>
      <w:proofErr w:type="spellStart"/>
      <w:r w:rsidR="001B1134">
        <w:t>Meļņika</w:t>
      </w:r>
      <w:proofErr w:type="spellEnd"/>
      <w:r w:rsidR="001B1134">
        <w:t xml:space="preserve">, </w:t>
      </w:r>
      <w:proofErr w:type="spellStart"/>
      <w:r w:rsidR="001B1134">
        <w:t>Baiba</w:t>
      </w:r>
      <w:proofErr w:type="spellEnd"/>
      <w:r w:rsidR="001B1134">
        <w:t xml:space="preserve"> </w:t>
      </w:r>
      <w:proofErr w:type="spellStart"/>
      <w:r w:rsidR="001B1134">
        <w:t>Trinīte</w:t>
      </w:r>
      <w:proofErr w:type="spellEnd"/>
      <w:r w:rsidR="001B1134">
        <w:t xml:space="preserve">, </w:t>
      </w:r>
      <w:proofErr w:type="spellStart"/>
      <w:r w:rsidR="001B1134">
        <w:t>Dr.med</w:t>
      </w:r>
      <w:proofErr w:type="spellEnd"/>
      <w:r w:rsidR="001B1134">
        <w:t xml:space="preserve">., </w:t>
      </w:r>
      <w:proofErr w:type="spellStart"/>
      <w:r w:rsidR="001B1134">
        <w:t>Liepājas</w:t>
      </w:r>
      <w:proofErr w:type="spellEnd"/>
      <w:r w:rsidR="001B1134">
        <w:t xml:space="preserve"> </w:t>
      </w:r>
      <w:proofErr w:type="spellStart"/>
      <w:r w:rsidR="001B1134">
        <w:t>Universitāte</w:t>
      </w:r>
      <w:proofErr w:type="spellEnd"/>
      <w:r w:rsidR="001B1134">
        <w:t xml:space="preserve">, </w:t>
      </w:r>
      <w:proofErr w:type="spellStart"/>
      <w:r w:rsidR="001B1134">
        <w:t>Latvija</w:t>
      </w:r>
      <w:proofErr w:type="spellEnd"/>
      <w:r w:rsidR="001B1134">
        <w:t>, 2021</w:t>
      </w:r>
    </w:p>
    <w:p w14:paraId="396297F5" w14:textId="77777777" w:rsidR="009E2D68" w:rsidRPr="002751D6" w:rsidRDefault="009E2D68" w:rsidP="009E2D68">
      <w:pPr>
        <w:pStyle w:val="Heading1"/>
        <w:shd w:val="clear" w:color="auto" w:fill="D9D9D9" w:themeFill="background1" w:themeFillShade="D9"/>
      </w:pPr>
      <w:r w:rsidRPr="002751D6">
        <w:t xml:space="preserve">Translated </w:t>
      </w:r>
      <w:r w:rsidR="009B2E02" w:rsidRPr="002751D6">
        <w:t>by:</w:t>
      </w:r>
      <w:r w:rsidRPr="002751D6">
        <w:t xml:space="preserve"> </w:t>
      </w:r>
      <w:proofErr w:type="spellStart"/>
      <w:r w:rsidR="00D076DA">
        <w:t>Samanta</w:t>
      </w:r>
      <w:proofErr w:type="spellEnd"/>
      <w:r w:rsidR="00D076DA">
        <w:t xml:space="preserve"> Felicita </w:t>
      </w:r>
      <w:proofErr w:type="spellStart"/>
      <w:r w:rsidR="00D076DA">
        <w:t>Melnika</w:t>
      </w:r>
      <w:proofErr w:type="spellEnd"/>
      <w:r w:rsidR="00D076DA">
        <w:t xml:space="preserve">, </w:t>
      </w:r>
      <w:proofErr w:type="spellStart"/>
      <w:r w:rsidR="009B2E02" w:rsidRPr="002751D6">
        <w:t>Baiba</w:t>
      </w:r>
      <w:proofErr w:type="spellEnd"/>
      <w:r w:rsidR="009B2E02" w:rsidRPr="002751D6">
        <w:t xml:space="preserve"> </w:t>
      </w:r>
      <w:proofErr w:type="spellStart"/>
      <w:proofErr w:type="gramStart"/>
      <w:r w:rsidR="009B2E02" w:rsidRPr="002751D6">
        <w:t>Trinite,</w:t>
      </w:r>
      <w:r w:rsidR="00D076DA">
        <w:t>Ph.D</w:t>
      </w:r>
      <w:proofErr w:type="spellEnd"/>
      <w:r w:rsidR="00D076DA">
        <w:t>.</w:t>
      </w:r>
      <w:proofErr w:type="gramEnd"/>
      <w:r w:rsidR="00D076DA">
        <w:t>,</w:t>
      </w:r>
      <w:r w:rsidR="00B301CF">
        <w:t xml:space="preserve"> Liepaja </w:t>
      </w:r>
      <w:proofErr w:type="spellStart"/>
      <w:r w:rsidR="00B301CF">
        <w:t>Univesity</w:t>
      </w:r>
      <w:proofErr w:type="spellEnd"/>
      <w:r w:rsidR="00B301CF">
        <w:t>, Latvia, 2021</w:t>
      </w:r>
    </w:p>
    <w:p w14:paraId="166C5E5C" w14:textId="77777777" w:rsidR="00EF4C86" w:rsidRDefault="00EF4C86">
      <w:pPr>
        <w:pStyle w:val="BodyText"/>
        <w:rPr>
          <w:sz w:val="22"/>
        </w:rPr>
      </w:pPr>
    </w:p>
    <w:p w14:paraId="566CA66B" w14:textId="77777777" w:rsidR="00EF4C86" w:rsidRDefault="00F249FC">
      <w:pPr>
        <w:tabs>
          <w:tab w:val="left" w:pos="5040"/>
          <w:tab w:val="left" w:pos="10992"/>
        </w:tabs>
        <w:spacing w:line="360" w:lineRule="auto"/>
        <w:ind w:left="220" w:right="325"/>
        <w:jc w:val="both"/>
        <w:rPr>
          <w:rFonts w:ascii="Times New Roman" w:hAnsi="Times New Roman"/>
        </w:rPr>
      </w:pPr>
      <w:proofErr w:type="spellStart"/>
      <w:r>
        <w:t>Bērna</w:t>
      </w:r>
      <w:proofErr w:type="spellEnd"/>
      <w:r>
        <w:t xml:space="preserve"> </w:t>
      </w:r>
      <w:proofErr w:type="spellStart"/>
      <w:r>
        <w:t>vārds</w:t>
      </w:r>
      <w:proofErr w:type="spellEnd"/>
      <w:r w:rsidR="00974373">
        <w:t>:</w:t>
      </w:r>
      <w:r w:rsidR="00974373">
        <w:rPr>
          <w:rFonts w:ascii="Times New Roman" w:hAnsi="Times New Roman"/>
          <w:w w:val="99"/>
          <w:u w:val="single"/>
        </w:rPr>
        <w:t xml:space="preserve"> </w:t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</w:rPr>
        <w:t xml:space="preserve"> </w:t>
      </w:r>
      <w:proofErr w:type="spellStart"/>
      <w:r w:rsidR="00974373">
        <w:t>D</w:t>
      </w:r>
      <w:r>
        <w:t>zimšanas</w:t>
      </w:r>
      <w:proofErr w:type="spellEnd"/>
      <w:r>
        <w:t xml:space="preserve"> datums</w:t>
      </w:r>
      <w:r w:rsidR="00974373">
        <w:t>:</w:t>
      </w:r>
      <w:r w:rsidR="00974373">
        <w:rPr>
          <w:u w:val="single"/>
        </w:rPr>
        <w:t xml:space="preserve"> </w:t>
      </w:r>
      <w:r w:rsidR="00974373">
        <w:rPr>
          <w:u w:val="single"/>
        </w:rPr>
        <w:tab/>
      </w:r>
      <w:r>
        <w:t xml:space="preserve"> </w:t>
      </w:r>
      <w:proofErr w:type="spellStart"/>
      <w:r>
        <w:t>Vīrietis</w:t>
      </w:r>
      <w:proofErr w:type="spellEnd"/>
      <w:r>
        <w:t>/</w:t>
      </w:r>
      <w:proofErr w:type="spellStart"/>
      <w:r>
        <w:t>sieviete</w:t>
      </w:r>
      <w:proofErr w:type="spellEnd"/>
      <w:r w:rsidR="00974373">
        <w:t>:</w:t>
      </w:r>
      <w:r w:rsidR="00974373">
        <w:rPr>
          <w:u w:val="single"/>
        </w:rPr>
        <w:tab/>
      </w:r>
      <w:r w:rsidR="00E95D80">
        <w:t xml:space="preserve"> </w:t>
      </w:r>
      <w:proofErr w:type="spellStart"/>
      <w:r w:rsidR="00E95D80">
        <w:t>Valoda</w:t>
      </w:r>
      <w:proofErr w:type="spellEnd"/>
      <w:r w:rsidR="00E95D80">
        <w:t xml:space="preserve">(s), </w:t>
      </w:r>
      <w:proofErr w:type="spellStart"/>
      <w:r w:rsidR="00E95D80">
        <w:t>kurā</w:t>
      </w:r>
      <w:proofErr w:type="spellEnd"/>
      <w:r w:rsidR="00E95D80">
        <w:t xml:space="preserve">(s) </w:t>
      </w:r>
      <w:proofErr w:type="spellStart"/>
      <w:r w:rsidR="00E95D80">
        <w:t>runā</w:t>
      </w:r>
      <w:proofErr w:type="spellEnd"/>
      <w:r w:rsidR="00974373">
        <w:t>:</w:t>
      </w:r>
      <w:r w:rsidR="00974373">
        <w:rPr>
          <w:rFonts w:ascii="Times New Roman" w:hAnsi="Times New Roman"/>
          <w:w w:val="99"/>
          <w:u w:val="single"/>
        </w:rPr>
        <w:t xml:space="preserve"> </w:t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</w:rPr>
        <w:t xml:space="preserve"> </w:t>
      </w:r>
      <w:proofErr w:type="spellStart"/>
      <w:r w:rsidR="00A10374">
        <w:t>Aizpildīšanas</w:t>
      </w:r>
      <w:proofErr w:type="spellEnd"/>
      <w:r w:rsidR="00A10374">
        <w:t xml:space="preserve"> d</w:t>
      </w:r>
      <w:r>
        <w:t>atums</w:t>
      </w:r>
      <w:r w:rsidR="00974373">
        <w:t>:</w:t>
      </w:r>
      <w:r w:rsidR="00974373">
        <w:rPr>
          <w:u w:val="single"/>
        </w:rPr>
        <w:t xml:space="preserve"> </w:t>
      </w:r>
      <w:r w:rsidR="00974373">
        <w:rPr>
          <w:u w:val="single"/>
        </w:rPr>
        <w:tab/>
      </w:r>
      <w:r w:rsidR="00974373">
        <w:t xml:space="preserve"> </w:t>
      </w:r>
      <w:proofErr w:type="spellStart"/>
      <w:r w:rsidR="00974373">
        <w:t>Bērna</w:t>
      </w:r>
      <w:proofErr w:type="spellEnd"/>
      <w:r w:rsidR="00974373">
        <w:t xml:space="preserve"> </w:t>
      </w:r>
      <w:proofErr w:type="spellStart"/>
      <w:r w:rsidR="00974373">
        <w:t>v</w:t>
      </w:r>
      <w:r>
        <w:t>ecums</w:t>
      </w:r>
      <w:proofErr w:type="spellEnd"/>
      <w:r w:rsidR="00974373">
        <w:t>:</w:t>
      </w:r>
      <w:r w:rsidR="00974373">
        <w:rPr>
          <w:rFonts w:ascii="Times New Roman" w:hAnsi="Times New Roman"/>
          <w:w w:val="99"/>
          <w:u w:val="single"/>
        </w:rPr>
        <w:t xml:space="preserve"> </w:t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</w:rPr>
        <w:t xml:space="preserve"> </w:t>
      </w:r>
      <w:r w:rsidR="00B301CF">
        <w:t xml:space="preserve">Persona, kas </w:t>
      </w:r>
      <w:proofErr w:type="spellStart"/>
      <w:r w:rsidR="00B301CF">
        <w:t>aizpilda</w:t>
      </w:r>
      <w:proofErr w:type="spellEnd"/>
      <w:r w:rsidR="00B301CF">
        <w:t xml:space="preserve"> </w:t>
      </w:r>
      <w:proofErr w:type="spellStart"/>
      <w:r w:rsidR="00B301CF">
        <w:t>anketu</w:t>
      </w:r>
      <w:proofErr w:type="spellEnd"/>
      <w:r w:rsidR="00974373">
        <w:t>:</w:t>
      </w:r>
      <w:r w:rsidR="00974373">
        <w:rPr>
          <w:rFonts w:ascii="Times New Roman" w:hAnsi="Times New Roman"/>
          <w:w w:val="99"/>
          <w:u w:val="single"/>
        </w:rPr>
        <w:t xml:space="preserve"> </w:t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</w:rPr>
        <w:t xml:space="preserve"> </w:t>
      </w:r>
      <w:proofErr w:type="spellStart"/>
      <w:r w:rsidR="00B301CF">
        <w:t>Saistība</w:t>
      </w:r>
      <w:proofErr w:type="spellEnd"/>
      <w:r w:rsidR="00E95D80" w:rsidRPr="002751D6">
        <w:t xml:space="preserve"> </w:t>
      </w:r>
      <w:proofErr w:type="spellStart"/>
      <w:r w:rsidR="00E95D80" w:rsidRPr="002751D6">
        <w:t>ar</w:t>
      </w:r>
      <w:proofErr w:type="spellEnd"/>
      <w:r w:rsidR="00E95D80" w:rsidRPr="002751D6">
        <w:t xml:space="preserve"> </w:t>
      </w:r>
      <w:proofErr w:type="spellStart"/>
      <w:r w:rsidR="00E95D80" w:rsidRPr="002751D6">
        <w:t>bērnu</w:t>
      </w:r>
      <w:proofErr w:type="spellEnd"/>
      <w:r w:rsidR="00974373" w:rsidRPr="002751D6">
        <w:t>:</w:t>
      </w:r>
      <w:r w:rsidR="00974373">
        <w:rPr>
          <w:rFonts w:ascii="Times New Roman" w:hAnsi="Times New Roman"/>
          <w:u w:val="single"/>
        </w:rPr>
        <w:t xml:space="preserve"> </w:t>
      </w:r>
      <w:r w:rsidR="00974373">
        <w:rPr>
          <w:rFonts w:ascii="Times New Roman" w:hAnsi="Times New Roman"/>
          <w:u w:val="single"/>
        </w:rPr>
        <w:tab/>
      </w:r>
      <w:r w:rsidR="00974373">
        <w:rPr>
          <w:rFonts w:ascii="Times New Roman" w:hAnsi="Times New Roman"/>
          <w:u w:val="single"/>
        </w:rPr>
        <w:tab/>
      </w:r>
    </w:p>
    <w:p w14:paraId="21393D27" w14:textId="77777777" w:rsidR="00EF4C86" w:rsidRDefault="00EF4C86">
      <w:pPr>
        <w:pStyle w:val="BodyText"/>
        <w:spacing w:before="8"/>
        <w:rPr>
          <w:rFonts w:ascii="Times New Roman"/>
          <w:sz w:val="20"/>
        </w:rPr>
      </w:pPr>
    </w:p>
    <w:p w14:paraId="2BEBB253" w14:textId="77777777" w:rsidR="00EF4C86" w:rsidRDefault="00F249FC">
      <w:pPr>
        <w:spacing w:before="55"/>
        <w:ind w:left="219" w:right="468"/>
        <w:rPr>
          <w:b/>
        </w:rPr>
      </w:pPr>
      <w:proofErr w:type="spellStart"/>
      <w:r>
        <w:rPr>
          <w:b/>
        </w:rPr>
        <w:t>Sekojošie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</w:t>
      </w:r>
      <w:r w:rsidR="00F80655">
        <w:rPr>
          <w:b/>
        </w:rPr>
        <w:t>utājumi</w:t>
      </w:r>
      <w:proofErr w:type="spellEnd"/>
      <w:r w:rsidR="00F80655">
        <w:rPr>
          <w:b/>
        </w:rPr>
        <w:t xml:space="preserve"> </w:t>
      </w:r>
      <w:proofErr w:type="spellStart"/>
      <w:r w:rsidR="00F80655" w:rsidRPr="002751D6">
        <w:rPr>
          <w:b/>
        </w:rPr>
        <w:t>ir</w:t>
      </w:r>
      <w:proofErr w:type="spellEnd"/>
      <w:r w:rsidR="00F80655" w:rsidRPr="002751D6">
        <w:rPr>
          <w:b/>
        </w:rPr>
        <w:t xml:space="preserve"> p</w:t>
      </w:r>
      <w:r w:rsidR="009E2D68" w:rsidRPr="002751D6">
        <w:rPr>
          <w:b/>
        </w:rPr>
        <w:t xml:space="preserve">ar to, </w:t>
      </w:r>
      <w:proofErr w:type="spellStart"/>
      <w:r w:rsidR="009E2D68" w:rsidRPr="002751D6">
        <w:rPr>
          <w:b/>
        </w:rPr>
        <w:t>cik</w:t>
      </w:r>
      <w:proofErr w:type="spellEnd"/>
      <w:r w:rsidR="009E2D68" w:rsidRPr="002751D6">
        <w:rPr>
          <w:b/>
        </w:rPr>
        <w:t xml:space="preserve"> </w:t>
      </w:r>
      <w:proofErr w:type="spellStart"/>
      <w:r w:rsidR="009E2D68" w:rsidRPr="002751D6">
        <w:rPr>
          <w:b/>
        </w:rPr>
        <w:t>daudz</w:t>
      </w:r>
      <w:proofErr w:type="spellEnd"/>
      <w:r w:rsidR="00F80655">
        <w:rPr>
          <w:b/>
        </w:rPr>
        <w:t xml:space="preserve"> </w:t>
      </w:r>
      <w:r w:rsidR="009E2D68">
        <w:rPr>
          <w:b/>
        </w:rPr>
        <w:t xml:space="preserve">no </w:t>
      </w:r>
      <w:proofErr w:type="spellStart"/>
      <w:r w:rsidR="00F80655">
        <w:rPr>
          <w:b/>
        </w:rPr>
        <w:t>Jūsu</w:t>
      </w:r>
      <w:proofErr w:type="spellEnd"/>
      <w:r w:rsidR="00A10374">
        <w:rPr>
          <w:b/>
        </w:rPr>
        <w:t xml:space="preserve"> </w:t>
      </w:r>
      <w:proofErr w:type="spellStart"/>
      <w:r w:rsidR="00A10374">
        <w:rPr>
          <w:b/>
        </w:rPr>
        <w:t>bērna</w:t>
      </w:r>
      <w:proofErr w:type="spellEnd"/>
      <w:r w:rsidR="00A10374">
        <w:rPr>
          <w:b/>
        </w:rPr>
        <w:t xml:space="preserve"> </w:t>
      </w:r>
      <w:proofErr w:type="spellStart"/>
      <w:r w:rsidR="00A10374">
        <w:rPr>
          <w:b/>
        </w:rPr>
        <w:t>runas</w:t>
      </w:r>
      <w:proofErr w:type="spellEnd"/>
      <w:r w:rsidR="00A10374">
        <w:rPr>
          <w:b/>
        </w:rPr>
        <w:t xml:space="preserve"> </w:t>
      </w:r>
      <w:proofErr w:type="spellStart"/>
      <w:r w:rsidR="00A10374">
        <w:rPr>
          <w:b/>
        </w:rPr>
        <w:t>saprot</w:t>
      </w:r>
      <w:proofErr w:type="spellEnd"/>
      <w:r w:rsidR="00A10374">
        <w:rPr>
          <w:b/>
        </w:rPr>
        <w:t xml:space="preserve"> </w:t>
      </w:r>
      <w:proofErr w:type="spellStart"/>
      <w:r w:rsidR="00A10374">
        <w:rPr>
          <w:b/>
        </w:rPr>
        <w:t>citi</w:t>
      </w:r>
      <w:proofErr w:type="spellEnd"/>
      <w:r w:rsidR="00A10374">
        <w:rPr>
          <w:b/>
        </w:rPr>
        <w:t xml:space="preserve"> </w:t>
      </w:r>
      <w:proofErr w:type="spellStart"/>
      <w:r w:rsidR="00A10374">
        <w:rPr>
          <w:b/>
        </w:rPr>
        <w:t>cilvēki</w:t>
      </w:r>
      <w:proofErr w:type="spellEnd"/>
      <w:r w:rsidR="00F80655">
        <w:rPr>
          <w:b/>
        </w:rPr>
        <w:t xml:space="preserve">. </w:t>
      </w:r>
      <w:proofErr w:type="spellStart"/>
      <w:r w:rsidR="00F80655">
        <w:rPr>
          <w:b/>
        </w:rPr>
        <w:t>Lūdzu</w:t>
      </w:r>
      <w:proofErr w:type="spellEnd"/>
      <w:r w:rsidR="00F80655">
        <w:rPr>
          <w:b/>
        </w:rPr>
        <w:t xml:space="preserve">, </w:t>
      </w:r>
      <w:proofErr w:type="spellStart"/>
      <w:r w:rsidR="00F80655">
        <w:rPr>
          <w:b/>
        </w:rPr>
        <w:t>atbildot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uz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jautājumiem</w:t>
      </w:r>
      <w:proofErr w:type="spellEnd"/>
      <w:r w:rsidR="00F80655">
        <w:rPr>
          <w:b/>
        </w:rPr>
        <w:t>,</w:t>
      </w:r>
      <w:r w:rsidR="009E2D68">
        <w:rPr>
          <w:b/>
        </w:rPr>
        <w:t xml:space="preserve"> </w:t>
      </w:r>
      <w:proofErr w:type="spellStart"/>
      <w:r w:rsidR="00F80655">
        <w:rPr>
          <w:b/>
        </w:rPr>
        <w:t>padomājiet</w:t>
      </w:r>
      <w:proofErr w:type="spellEnd"/>
      <w:r w:rsidR="00F80655">
        <w:rPr>
          <w:b/>
        </w:rPr>
        <w:t xml:space="preserve"> </w:t>
      </w:r>
      <w:r w:rsidR="00D076DA">
        <w:rPr>
          <w:b/>
        </w:rPr>
        <w:t xml:space="preserve">par </w:t>
      </w:r>
      <w:proofErr w:type="spellStart"/>
      <w:r w:rsidR="00D076DA">
        <w:rPr>
          <w:b/>
        </w:rPr>
        <w:t>Jūsu</w:t>
      </w:r>
      <w:proofErr w:type="spellEnd"/>
      <w:r w:rsidR="00D076DA">
        <w:rPr>
          <w:b/>
        </w:rPr>
        <w:t xml:space="preserve"> </w:t>
      </w:r>
      <w:proofErr w:type="spellStart"/>
      <w:r w:rsidR="00D076DA">
        <w:rPr>
          <w:b/>
        </w:rPr>
        <w:t>bērn</w:t>
      </w:r>
      <w:r w:rsidR="00B301CF">
        <w:rPr>
          <w:b/>
        </w:rPr>
        <w:t>a</w:t>
      </w:r>
      <w:proofErr w:type="spellEnd"/>
      <w:r w:rsidR="00B301CF">
        <w:rPr>
          <w:b/>
        </w:rPr>
        <w:t xml:space="preserve"> </w:t>
      </w:r>
      <w:proofErr w:type="spellStart"/>
      <w:r w:rsidR="00B301CF">
        <w:rPr>
          <w:b/>
        </w:rPr>
        <w:t>runas</w:t>
      </w:r>
      <w:proofErr w:type="spellEnd"/>
      <w:r w:rsidR="00B301CF">
        <w:rPr>
          <w:b/>
        </w:rPr>
        <w:t xml:space="preserve"> </w:t>
      </w:r>
      <w:proofErr w:type="spellStart"/>
      <w:r w:rsidR="00B301CF">
        <w:rPr>
          <w:b/>
        </w:rPr>
        <w:t>saprotamību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pēdējā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mēneša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laikā</w:t>
      </w:r>
      <w:proofErr w:type="spellEnd"/>
      <w:r w:rsidR="00F80655">
        <w:rPr>
          <w:b/>
        </w:rPr>
        <w:t xml:space="preserve">. </w:t>
      </w:r>
      <w:proofErr w:type="spellStart"/>
      <w:r w:rsidR="00F80655">
        <w:rPr>
          <w:b/>
        </w:rPr>
        <w:t>Apvelciet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vienu</w:t>
      </w:r>
      <w:proofErr w:type="spellEnd"/>
      <w:r w:rsidR="00F80655">
        <w:rPr>
          <w:b/>
        </w:rPr>
        <w:t xml:space="preserve"> no </w:t>
      </w:r>
      <w:proofErr w:type="spellStart"/>
      <w:r w:rsidR="00F80655">
        <w:rPr>
          <w:b/>
        </w:rPr>
        <w:t>cipariem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katrā</w:t>
      </w:r>
      <w:proofErr w:type="spellEnd"/>
      <w:r w:rsidR="00F80655">
        <w:rPr>
          <w:b/>
        </w:rPr>
        <w:t xml:space="preserve"> </w:t>
      </w:r>
      <w:proofErr w:type="spellStart"/>
      <w:r w:rsidR="00F80655">
        <w:rPr>
          <w:b/>
        </w:rPr>
        <w:t>jautājumā</w:t>
      </w:r>
      <w:proofErr w:type="spellEnd"/>
      <w:r w:rsidR="00F80655">
        <w:rPr>
          <w:b/>
        </w:rPr>
        <w:t xml:space="preserve">. 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1114"/>
        <w:gridCol w:w="1136"/>
        <w:gridCol w:w="1445"/>
        <w:gridCol w:w="1101"/>
        <w:gridCol w:w="1169"/>
      </w:tblGrid>
      <w:tr w:rsidR="00EF4C86" w14:paraId="5519E176" w14:textId="77777777" w:rsidTr="00F4178E">
        <w:trPr>
          <w:trHeight w:val="268"/>
        </w:trPr>
        <w:tc>
          <w:tcPr>
            <w:tcW w:w="6236" w:type="dxa"/>
            <w:gridSpan w:val="2"/>
            <w:tcBorders>
              <w:right w:val="nil"/>
            </w:tcBorders>
            <w:shd w:val="clear" w:color="auto" w:fill="F1F1F1"/>
          </w:tcPr>
          <w:p w14:paraId="0C24D3A0" w14:textId="77777777" w:rsidR="00EF4C86" w:rsidRDefault="00F80655">
            <w:pPr>
              <w:pStyle w:val="TableParagraph"/>
              <w:spacing w:line="249" w:lineRule="exact"/>
              <w:ind w:right="257"/>
              <w:jc w:val="right"/>
              <w:rPr>
                <w:b/>
              </w:rPr>
            </w:pPr>
            <w:proofErr w:type="spellStart"/>
            <w:r>
              <w:rPr>
                <w:b/>
                <w:w w:val="95"/>
              </w:rPr>
              <w:t>Vienmēr</w:t>
            </w:r>
            <w:proofErr w:type="spellEnd"/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F1F1F1"/>
          </w:tcPr>
          <w:p w14:paraId="7BD760D0" w14:textId="77777777" w:rsidR="00EF4C86" w:rsidRDefault="00F80655">
            <w:pPr>
              <w:pStyle w:val="TableParagraph"/>
              <w:spacing w:line="249" w:lineRule="exact"/>
              <w:ind w:left="248" w:right="177"/>
              <w:rPr>
                <w:b/>
              </w:rPr>
            </w:pPr>
            <w:proofErr w:type="spellStart"/>
            <w:r>
              <w:rPr>
                <w:b/>
              </w:rPr>
              <w:t>Parasti</w:t>
            </w:r>
            <w:proofErr w:type="spellEnd"/>
          </w:p>
        </w:tc>
        <w:tc>
          <w:tcPr>
            <w:tcW w:w="1445" w:type="dxa"/>
            <w:tcBorders>
              <w:left w:val="nil"/>
              <w:right w:val="nil"/>
            </w:tcBorders>
            <w:shd w:val="clear" w:color="auto" w:fill="F1F1F1"/>
          </w:tcPr>
          <w:p w14:paraId="10A9F48A" w14:textId="77777777" w:rsidR="00EF4C86" w:rsidRDefault="00F80655">
            <w:pPr>
              <w:pStyle w:val="TableParagraph"/>
              <w:spacing w:line="249" w:lineRule="exact"/>
              <w:ind w:left="187" w:right="198"/>
              <w:rPr>
                <w:b/>
              </w:rPr>
            </w:pPr>
            <w:proofErr w:type="spellStart"/>
            <w:r>
              <w:rPr>
                <w:b/>
              </w:rPr>
              <w:t>Dažreiz</w:t>
            </w:r>
            <w:proofErr w:type="spellEnd"/>
          </w:p>
        </w:tc>
        <w:tc>
          <w:tcPr>
            <w:tcW w:w="1101" w:type="dxa"/>
            <w:tcBorders>
              <w:left w:val="nil"/>
              <w:right w:val="nil"/>
            </w:tcBorders>
            <w:shd w:val="clear" w:color="auto" w:fill="F1F1F1"/>
          </w:tcPr>
          <w:p w14:paraId="6317180A" w14:textId="77777777" w:rsidR="00EF4C86" w:rsidRDefault="00F80655">
            <w:pPr>
              <w:pStyle w:val="TableParagraph"/>
              <w:spacing w:line="249" w:lineRule="exact"/>
              <w:ind w:left="207" w:right="273"/>
              <w:rPr>
                <w:b/>
              </w:rPr>
            </w:pPr>
            <w:proofErr w:type="spellStart"/>
            <w:r>
              <w:rPr>
                <w:b/>
              </w:rPr>
              <w:t>Reti</w:t>
            </w:r>
            <w:proofErr w:type="spellEnd"/>
          </w:p>
        </w:tc>
        <w:tc>
          <w:tcPr>
            <w:tcW w:w="1169" w:type="dxa"/>
            <w:tcBorders>
              <w:left w:val="nil"/>
            </w:tcBorders>
            <w:shd w:val="clear" w:color="auto" w:fill="F1F1F1"/>
          </w:tcPr>
          <w:p w14:paraId="08022389" w14:textId="77777777" w:rsidR="00EF4C86" w:rsidRDefault="00974373" w:rsidP="00F80655">
            <w:pPr>
              <w:pStyle w:val="TableParagraph"/>
              <w:spacing w:line="249" w:lineRule="exact"/>
              <w:ind w:left="283" w:right="292"/>
              <w:rPr>
                <w:b/>
              </w:rPr>
            </w:pPr>
            <w:proofErr w:type="spellStart"/>
            <w:r>
              <w:rPr>
                <w:b/>
              </w:rPr>
              <w:t>Ne</w:t>
            </w:r>
            <w:r w:rsidR="00F80655">
              <w:rPr>
                <w:b/>
              </w:rPr>
              <w:t>kad</w:t>
            </w:r>
            <w:proofErr w:type="spellEnd"/>
          </w:p>
        </w:tc>
      </w:tr>
      <w:tr w:rsidR="00EF4C86" w14:paraId="61A70F3A" w14:textId="77777777" w:rsidTr="00F4178E">
        <w:trPr>
          <w:trHeight w:val="678"/>
        </w:trPr>
        <w:tc>
          <w:tcPr>
            <w:tcW w:w="51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EB4987" w14:textId="77777777" w:rsidR="00EF4C86" w:rsidRDefault="00974373">
            <w:pPr>
              <w:pStyle w:val="TableParagraph"/>
              <w:spacing w:line="268" w:lineRule="exact"/>
              <w:ind w:left="107"/>
              <w:jc w:val="left"/>
            </w:pPr>
            <w:r>
              <w:t>1.</w:t>
            </w:r>
            <w:r w:rsidR="00F80655">
              <w:t xml:space="preserve"> </w:t>
            </w:r>
            <w:proofErr w:type="spellStart"/>
            <w:r w:rsidR="00F80655">
              <w:t>Vai</w:t>
            </w:r>
            <w:proofErr w:type="spellEnd"/>
            <w:r w:rsidR="00F80655">
              <w:t xml:space="preserve"> </w:t>
            </w:r>
            <w:proofErr w:type="spellStart"/>
            <w:r w:rsidR="00F80655" w:rsidRPr="00F80655">
              <w:rPr>
                <w:b/>
              </w:rPr>
              <w:t>Jūs</w:t>
            </w:r>
            <w:proofErr w:type="spellEnd"/>
            <w:r w:rsidR="00F80655">
              <w:t xml:space="preserve"> </w:t>
            </w:r>
            <w:proofErr w:type="spellStart"/>
            <w:r w:rsidR="00F80655">
              <w:t>saprotat</w:t>
            </w:r>
            <w:proofErr w:type="spellEnd"/>
            <w:r w:rsidR="00F80655">
              <w:t xml:space="preserve"> </w:t>
            </w:r>
            <w:proofErr w:type="spellStart"/>
            <w:r w:rsidR="00F80655">
              <w:t>savu</w:t>
            </w:r>
            <w:proofErr w:type="spellEnd"/>
            <w:r w:rsidR="00F80655">
              <w:t xml:space="preserve"> </w:t>
            </w:r>
            <w:proofErr w:type="spellStart"/>
            <w:r w:rsidR="00F80655">
              <w:t>bērnu</w:t>
            </w:r>
            <w:proofErr w:type="spellEnd"/>
            <w:r w:rsidR="00F80655">
              <w:rPr>
                <w:rFonts w:ascii="Times New Roman"/>
                <w:vertAlign w:val="superscript"/>
              </w:rPr>
              <w:t xml:space="preserve"> </w:t>
            </w:r>
            <w:r>
              <w:rPr>
                <w:rFonts w:ascii="Times New Roman"/>
                <w:vertAlign w:val="superscript"/>
              </w:rPr>
              <w:t>1</w:t>
            </w:r>
            <w:r>
              <w:t>?</w:t>
            </w:r>
          </w:p>
        </w:tc>
        <w:tc>
          <w:tcPr>
            <w:tcW w:w="1114" w:type="dxa"/>
            <w:tcBorders>
              <w:left w:val="nil"/>
              <w:bottom w:val="single" w:sz="4" w:space="0" w:color="000000"/>
              <w:right w:val="nil"/>
            </w:tcBorders>
          </w:tcPr>
          <w:p w14:paraId="49709BD4" w14:textId="77777777" w:rsidR="00EF4C86" w:rsidRDefault="00974373">
            <w:pPr>
              <w:pStyle w:val="TableParagraph"/>
              <w:spacing w:line="268" w:lineRule="exact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left w:val="nil"/>
              <w:bottom w:val="single" w:sz="4" w:space="0" w:color="000000"/>
              <w:right w:val="nil"/>
            </w:tcBorders>
          </w:tcPr>
          <w:p w14:paraId="0017016A" w14:textId="77777777" w:rsidR="00EF4C86" w:rsidRDefault="00974373">
            <w:pPr>
              <w:pStyle w:val="TableParagraph"/>
              <w:spacing w:line="268" w:lineRule="exact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left w:val="nil"/>
              <w:bottom w:val="single" w:sz="4" w:space="0" w:color="000000"/>
              <w:right w:val="nil"/>
            </w:tcBorders>
          </w:tcPr>
          <w:p w14:paraId="0D9DFA7B" w14:textId="77777777" w:rsidR="00EF4C86" w:rsidRDefault="00974373">
            <w:pPr>
              <w:pStyle w:val="TableParagraph"/>
              <w:spacing w:line="268" w:lineRule="exact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nil"/>
            </w:tcBorders>
          </w:tcPr>
          <w:p w14:paraId="009EF24B" w14:textId="77777777" w:rsidR="00EF4C86" w:rsidRDefault="00974373">
            <w:pPr>
              <w:pStyle w:val="TableParagraph"/>
              <w:spacing w:line="268" w:lineRule="exact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C1CB74" w14:textId="77777777" w:rsidR="00EF4C86" w:rsidRDefault="00974373">
            <w:pPr>
              <w:pStyle w:val="TableParagraph"/>
              <w:spacing w:line="268" w:lineRule="exact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1D98ED37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216C" w14:textId="77777777" w:rsidR="00EF4C86" w:rsidRDefault="00974373" w:rsidP="00E1732D">
            <w:pPr>
              <w:pStyle w:val="TableParagraph"/>
              <w:spacing w:line="268" w:lineRule="exact"/>
              <w:ind w:left="107"/>
              <w:jc w:val="left"/>
            </w:pPr>
            <w:r>
              <w:t xml:space="preserve">2. </w:t>
            </w:r>
            <w:proofErr w:type="spellStart"/>
            <w:r w:rsidR="00F80655">
              <w:t>Vai</w:t>
            </w:r>
            <w:proofErr w:type="spellEnd"/>
            <w:r w:rsidR="00F80655">
              <w:t xml:space="preserve"> </w:t>
            </w:r>
            <w:proofErr w:type="spellStart"/>
            <w:r w:rsidR="00F80655" w:rsidRPr="00E95D80">
              <w:t>Jūsu</w:t>
            </w:r>
            <w:proofErr w:type="spellEnd"/>
            <w:r w:rsidR="00E1732D">
              <w:rPr>
                <w:b/>
              </w:rPr>
              <w:t xml:space="preserve"> </w:t>
            </w:r>
            <w:proofErr w:type="spellStart"/>
            <w:r w:rsidR="00E1732D">
              <w:rPr>
                <w:b/>
              </w:rPr>
              <w:t>tuvākie</w:t>
            </w:r>
            <w:proofErr w:type="spellEnd"/>
            <w:r w:rsidR="00F80655" w:rsidRPr="00F80655">
              <w:rPr>
                <w:b/>
              </w:rPr>
              <w:t xml:space="preserve"> </w:t>
            </w:r>
            <w:proofErr w:type="spellStart"/>
            <w:r w:rsidR="00F80655" w:rsidRPr="00F80655">
              <w:rPr>
                <w:b/>
              </w:rPr>
              <w:t>ģimenes</w:t>
            </w:r>
            <w:proofErr w:type="spellEnd"/>
            <w:r w:rsidR="00F80655" w:rsidRPr="00F80655">
              <w:rPr>
                <w:b/>
              </w:rPr>
              <w:t xml:space="preserve"> </w:t>
            </w:r>
            <w:proofErr w:type="spellStart"/>
            <w:r w:rsidR="00F80655" w:rsidRPr="00F80655">
              <w:rPr>
                <w:b/>
              </w:rPr>
              <w:t>locekļi</w:t>
            </w:r>
            <w:proofErr w:type="spellEnd"/>
            <w:r w:rsidR="00F80655">
              <w:t xml:space="preserve"> </w:t>
            </w:r>
            <w:proofErr w:type="spellStart"/>
            <w:r w:rsidR="00F80655">
              <w:t>saprot</w:t>
            </w:r>
            <w:proofErr w:type="spellEnd"/>
            <w:r w:rsidR="00F80655">
              <w:t xml:space="preserve"> </w:t>
            </w:r>
            <w:proofErr w:type="spellStart"/>
            <w:r w:rsidR="00F80655">
              <w:t>Jūsu</w:t>
            </w:r>
            <w:proofErr w:type="spellEnd"/>
            <w:r w:rsidR="00F80655">
              <w:t xml:space="preserve"> </w:t>
            </w:r>
            <w:proofErr w:type="spellStart"/>
            <w:r w:rsidR="00F80655">
              <w:t>bērnu</w:t>
            </w:r>
            <w:proofErr w:type="spellEnd"/>
            <w:r w:rsidR="00F80655">
              <w:t xml:space="preserve">?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F2804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7EFDFE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2B944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A1DD4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7035D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485D8402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11626" w14:textId="77777777" w:rsidR="00E1732D" w:rsidRPr="00D076DA" w:rsidRDefault="00974373" w:rsidP="00E1732D">
            <w:pPr>
              <w:pStyle w:val="TableParagraph"/>
              <w:spacing w:line="268" w:lineRule="exact"/>
              <w:ind w:left="107"/>
              <w:jc w:val="left"/>
              <w:rPr>
                <w:lang w:val="pl-PL"/>
              </w:rPr>
            </w:pPr>
            <w:r w:rsidRPr="00D076DA">
              <w:rPr>
                <w:lang w:val="pl-PL"/>
              </w:rPr>
              <w:t xml:space="preserve">3. </w:t>
            </w:r>
            <w:r w:rsidR="00F80655" w:rsidRPr="00D076DA">
              <w:rPr>
                <w:lang w:val="pl-PL"/>
              </w:rPr>
              <w:t>Vai Jūsu</w:t>
            </w:r>
            <w:r w:rsidR="00F80655" w:rsidRPr="00D076DA">
              <w:rPr>
                <w:b/>
                <w:lang w:val="pl-PL"/>
              </w:rPr>
              <w:t xml:space="preserve"> </w:t>
            </w:r>
            <w:r w:rsidR="00D076DA">
              <w:rPr>
                <w:b/>
                <w:lang w:val="pl-PL"/>
              </w:rPr>
              <w:t>radinieki</w:t>
            </w:r>
            <w:r w:rsidR="00F80655" w:rsidRPr="00D076DA">
              <w:rPr>
                <w:lang w:val="pl-PL"/>
              </w:rPr>
              <w:t xml:space="preserve"> saprot Jūsu bērnu? </w:t>
            </w:r>
          </w:p>
          <w:p w14:paraId="064B6801" w14:textId="77777777" w:rsidR="00EF4C86" w:rsidRPr="00D076DA" w:rsidRDefault="00EF4C86">
            <w:pPr>
              <w:pStyle w:val="TableParagraph"/>
              <w:spacing w:line="268" w:lineRule="exact"/>
              <w:ind w:left="467"/>
              <w:jc w:val="left"/>
              <w:rPr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1AAAF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5DB785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5628C7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754BB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A35C5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69E96C14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1878" w14:textId="77777777" w:rsidR="00EF4C86" w:rsidRDefault="00974373" w:rsidP="00E1732D">
            <w:pPr>
              <w:pStyle w:val="TableParagraph"/>
              <w:ind w:left="107"/>
              <w:jc w:val="left"/>
            </w:pPr>
            <w:r>
              <w:t>4.</w:t>
            </w:r>
            <w:r w:rsidR="00E1732D">
              <w:t xml:space="preserve"> </w:t>
            </w:r>
            <w:proofErr w:type="spellStart"/>
            <w:r w:rsidR="00E1732D">
              <w:t>Vai</w:t>
            </w:r>
            <w:proofErr w:type="spellEnd"/>
            <w:r w:rsidR="00E1732D">
              <w:t xml:space="preserve"> </w:t>
            </w:r>
            <w:proofErr w:type="spellStart"/>
            <w:r w:rsidR="00E1732D" w:rsidRPr="00E95D80">
              <w:t>Jūsu</w:t>
            </w:r>
            <w:proofErr w:type="spellEnd"/>
            <w:r w:rsidR="00E1732D" w:rsidRPr="00E1732D">
              <w:rPr>
                <w:b/>
              </w:rPr>
              <w:t xml:space="preserve"> </w:t>
            </w:r>
            <w:proofErr w:type="spellStart"/>
            <w:r w:rsidR="00E1732D" w:rsidRPr="00E1732D">
              <w:rPr>
                <w:b/>
              </w:rPr>
              <w:t>bērna</w:t>
            </w:r>
            <w:proofErr w:type="spellEnd"/>
            <w:r w:rsidR="00E1732D" w:rsidRPr="00E1732D">
              <w:rPr>
                <w:b/>
              </w:rPr>
              <w:t xml:space="preserve"> </w:t>
            </w:r>
            <w:proofErr w:type="spellStart"/>
            <w:r w:rsidR="00E1732D" w:rsidRPr="00E1732D">
              <w:rPr>
                <w:b/>
              </w:rPr>
              <w:t>draugi</w:t>
            </w:r>
            <w:proofErr w:type="spellEnd"/>
            <w:r w:rsidR="00E1732D">
              <w:t xml:space="preserve"> </w:t>
            </w:r>
            <w:proofErr w:type="spellStart"/>
            <w:r w:rsidR="00E1732D">
              <w:t>saprot</w:t>
            </w:r>
            <w:proofErr w:type="spellEnd"/>
            <w:r w:rsidR="00E1732D">
              <w:t xml:space="preserve"> </w:t>
            </w:r>
            <w:proofErr w:type="spellStart"/>
            <w:r w:rsidR="00E1732D">
              <w:t>Jūsu</w:t>
            </w:r>
            <w:proofErr w:type="spellEnd"/>
            <w:r w:rsidR="00E1732D">
              <w:t xml:space="preserve"> </w:t>
            </w:r>
            <w:proofErr w:type="spellStart"/>
            <w:r w:rsidR="00E1732D">
              <w:t>bērnu</w:t>
            </w:r>
            <w:proofErr w:type="spellEnd"/>
            <w:r w:rsidR="00E1732D">
              <w:t>?</w:t>
            </w: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1D81F8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0FE0C9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2F42C2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20C7BE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BB7DD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23226A27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43074" w14:textId="77777777" w:rsidR="00EF4C86" w:rsidRDefault="00974373" w:rsidP="00E1732D">
            <w:pPr>
              <w:pStyle w:val="TableParagraph"/>
              <w:ind w:left="107"/>
              <w:jc w:val="left"/>
            </w:pPr>
            <w:r>
              <w:t>5.</w:t>
            </w:r>
            <w:r w:rsidR="00E1732D">
              <w:t xml:space="preserve"> </w:t>
            </w:r>
            <w:proofErr w:type="spellStart"/>
            <w:r w:rsidR="00E1732D">
              <w:t>Vai</w:t>
            </w:r>
            <w:proofErr w:type="spellEnd"/>
            <w:r w:rsidR="00E1732D">
              <w:t xml:space="preserve"> </w:t>
            </w:r>
            <w:proofErr w:type="spellStart"/>
            <w:r w:rsidR="00E1732D" w:rsidRPr="00E1732D">
              <w:rPr>
                <w:b/>
              </w:rPr>
              <w:t>paziņas</w:t>
            </w:r>
            <w:proofErr w:type="spellEnd"/>
            <w:r w:rsidR="00E1732D">
              <w:t xml:space="preserve"> </w:t>
            </w:r>
            <w:proofErr w:type="spellStart"/>
            <w:r w:rsidR="00E1732D">
              <w:t>saprot</w:t>
            </w:r>
            <w:proofErr w:type="spellEnd"/>
            <w:r w:rsidR="00E1732D">
              <w:t xml:space="preserve"> </w:t>
            </w:r>
            <w:proofErr w:type="spellStart"/>
            <w:r w:rsidR="00E1732D">
              <w:t>Jūsu</w:t>
            </w:r>
            <w:proofErr w:type="spellEnd"/>
            <w:r w:rsidR="00E1732D">
              <w:t xml:space="preserve"> </w:t>
            </w:r>
            <w:proofErr w:type="spellStart"/>
            <w:r w:rsidR="00E1732D">
              <w:t>bērnu</w:t>
            </w:r>
            <w:proofErr w:type="spellEnd"/>
            <w:r w:rsidR="00E1732D">
              <w:t xml:space="preserve">?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3AF46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080829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E1724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3A7880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D97B9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152A9FC3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F1AC1" w14:textId="77777777" w:rsidR="00EF4C86" w:rsidRDefault="00974373" w:rsidP="00E1732D">
            <w:pPr>
              <w:pStyle w:val="TableParagraph"/>
              <w:ind w:left="107"/>
              <w:jc w:val="left"/>
            </w:pPr>
            <w:r>
              <w:t xml:space="preserve">6. </w:t>
            </w:r>
            <w:proofErr w:type="spellStart"/>
            <w:r w:rsidR="00E1732D">
              <w:t>Vai</w:t>
            </w:r>
            <w:proofErr w:type="spellEnd"/>
            <w:r w:rsidR="00E1732D">
              <w:t xml:space="preserve"> </w:t>
            </w:r>
            <w:proofErr w:type="spellStart"/>
            <w:r w:rsidR="00E1732D" w:rsidRPr="00E95D80">
              <w:t>Jūsu</w:t>
            </w:r>
            <w:proofErr w:type="spellEnd"/>
            <w:r w:rsidR="00E1732D" w:rsidRPr="00E95D80">
              <w:rPr>
                <w:b/>
              </w:rPr>
              <w:t xml:space="preserve"> </w:t>
            </w:r>
            <w:proofErr w:type="spellStart"/>
            <w:r w:rsidR="00E1732D" w:rsidRPr="00E95D80">
              <w:rPr>
                <w:b/>
              </w:rPr>
              <w:t>bērna</w:t>
            </w:r>
            <w:proofErr w:type="spellEnd"/>
            <w:r w:rsidR="00E1732D" w:rsidRPr="00E95D80">
              <w:rPr>
                <w:b/>
              </w:rPr>
              <w:t xml:space="preserve"> </w:t>
            </w:r>
            <w:proofErr w:type="spellStart"/>
            <w:r w:rsidR="00E1732D" w:rsidRPr="00E95D80">
              <w:rPr>
                <w:b/>
              </w:rPr>
              <w:t>skolotāji</w:t>
            </w:r>
            <w:proofErr w:type="spellEnd"/>
            <w:r w:rsidR="00E1732D">
              <w:t xml:space="preserve"> </w:t>
            </w:r>
            <w:proofErr w:type="spellStart"/>
            <w:r w:rsidR="00E1732D">
              <w:t>saprot</w:t>
            </w:r>
            <w:proofErr w:type="spellEnd"/>
            <w:r w:rsidR="00E1732D">
              <w:t xml:space="preserve"> </w:t>
            </w:r>
            <w:proofErr w:type="spellStart"/>
            <w:r w:rsidR="00E1732D">
              <w:t>Jūsu</w:t>
            </w:r>
            <w:proofErr w:type="spellEnd"/>
            <w:r w:rsidR="00E1732D">
              <w:t xml:space="preserve"> </w:t>
            </w:r>
            <w:proofErr w:type="spellStart"/>
            <w:r w:rsidR="00E1732D">
              <w:t>bērnu</w:t>
            </w:r>
            <w:proofErr w:type="spellEnd"/>
            <w:r w:rsidR="00E1732D">
              <w:t xml:space="preserve">?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C24DFB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36775F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E1B2E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B578DF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ACF96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13A6CE51" w14:textId="77777777" w:rsidTr="00F4178E">
        <w:trPr>
          <w:trHeight w:val="680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FAF65" w14:textId="77777777" w:rsidR="00EF4C86" w:rsidRPr="00E1732D" w:rsidRDefault="00E1732D" w:rsidP="00E1732D">
            <w:pPr>
              <w:pStyle w:val="TableParagraph"/>
              <w:ind w:left="107"/>
              <w:jc w:val="left"/>
              <w:rPr>
                <w:lang w:val="pl-PL"/>
              </w:rPr>
            </w:pPr>
            <w:r w:rsidRPr="00E1732D">
              <w:rPr>
                <w:lang w:val="pl-PL"/>
              </w:rPr>
              <w:t xml:space="preserve">7. Vai </w:t>
            </w:r>
            <w:r w:rsidRPr="00E95D80">
              <w:rPr>
                <w:b/>
                <w:lang w:val="pl-PL"/>
              </w:rPr>
              <w:t>svešinieki</w:t>
            </w:r>
            <w:r w:rsidR="00974373" w:rsidRPr="00E1732D">
              <w:rPr>
                <w:vertAlign w:val="superscript"/>
                <w:lang w:val="pl-PL"/>
              </w:rPr>
              <w:t>2</w:t>
            </w:r>
            <w:r w:rsidRPr="00E1732D">
              <w:rPr>
                <w:lang w:val="pl-PL"/>
              </w:rPr>
              <w:t xml:space="preserve"> saprot Jūsu bērnu</w:t>
            </w:r>
            <w:r w:rsidR="00974373" w:rsidRPr="00E1732D">
              <w:rPr>
                <w:lang w:val="pl-PL"/>
              </w:rPr>
              <w:t>?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867F7" w14:textId="77777777" w:rsidR="00EF4C86" w:rsidRDefault="00974373">
            <w:pPr>
              <w:pStyle w:val="TableParagraph"/>
              <w:ind w:right="53"/>
            </w:pPr>
            <w:r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F96A5D" w14:textId="77777777" w:rsidR="00EF4C86" w:rsidRDefault="00974373">
            <w:pPr>
              <w:pStyle w:val="TableParagraph"/>
              <w:ind w:left="72"/>
            </w:pPr>
            <w:r>
              <w:rPr>
                <w:w w:val="99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24064" w14:textId="77777777" w:rsidR="00EF4C86" w:rsidRDefault="00974373">
            <w:pPr>
              <w:pStyle w:val="TableParagraph"/>
              <w:ind w:right="12"/>
            </w:pPr>
            <w:r>
              <w:rPr>
                <w:w w:val="99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1CDE31" w14:textId="77777777" w:rsidR="00EF4C86" w:rsidRDefault="00974373">
            <w:pPr>
              <w:pStyle w:val="TableParagraph"/>
              <w:ind w:right="64"/>
            </w:pPr>
            <w:r>
              <w:rPr>
                <w:w w:val="99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501E8" w14:textId="77777777" w:rsidR="00EF4C86" w:rsidRDefault="00974373">
            <w:pPr>
              <w:pStyle w:val="TableParagraph"/>
              <w:ind w:left="45"/>
            </w:pPr>
            <w:r>
              <w:rPr>
                <w:w w:val="99"/>
              </w:rPr>
              <w:t>1</w:t>
            </w:r>
          </w:p>
        </w:tc>
      </w:tr>
      <w:tr w:rsidR="00EF4C86" w14:paraId="269F56F5" w14:textId="77777777" w:rsidTr="00F4178E">
        <w:trPr>
          <w:trHeight w:val="268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0145B346" w14:textId="77777777" w:rsidR="00EF4C86" w:rsidRDefault="00E95D80">
            <w:pPr>
              <w:pStyle w:val="TableParagraph"/>
              <w:spacing w:line="248" w:lineRule="exact"/>
              <w:ind w:left="467"/>
              <w:jc w:val="left"/>
            </w:pPr>
            <w:r>
              <w:t>KOPĒJAIS PUNKTU SKAITS</w:t>
            </w:r>
            <w:r w:rsidR="00974373">
              <w:t xml:space="preserve"> =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69FB4098" w14:textId="77777777" w:rsidR="00EF4C86" w:rsidRDefault="00974373">
            <w:pPr>
              <w:pStyle w:val="TableParagraph"/>
              <w:spacing w:line="248" w:lineRule="exact"/>
              <w:ind w:left="356" w:right="409"/>
            </w:pPr>
            <w:r>
              <w:t>/35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66EA01F3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3A59C0D0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2046B6DE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E22B2E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F4C86" w14:paraId="40FDEBBD" w14:textId="77777777" w:rsidTr="00F4178E">
        <w:trPr>
          <w:trHeight w:val="269"/>
        </w:trPr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49D7C746" w14:textId="77777777" w:rsidR="00EF4C86" w:rsidRDefault="00C74862">
            <w:pPr>
              <w:pStyle w:val="TableParagraph"/>
              <w:spacing w:line="249" w:lineRule="exact"/>
              <w:ind w:left="467"/>
              <w:jc w:val="left"/>
            </w:pPr>
            <w:r>
              <w:t>VIDĒJAIS KOPĒJO</w:t>
            </w:r>
            <w:r w:rsidR="00E95D80">
              <w:t xml:space="preserve"> PUNKTU SKAITS</w:t>
            </w:r>
            <w:r w:rsidR="00974373">
              <w:t xml:space="preserve"> =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7604B333" w14:textId="77777777" w:rsidR="00EF4C86" w:rsidRDefault="00974373">
            <w:pPr>
              <w:pStyle w:val="TableParagraph"/>
              <w:spacing w:line="249" w:lineRule="exact"/>
              <w:ind w:left="356" w:right="407"/>
              <w:rPr>
                <w:b/>
              </w:rPr>
            </w:pPr>
            <w:r>
              <w:rPr>
                <w:b/>
              </w:rPr>
              <w:t>/5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2D5BA583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2FE96157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27481CC6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84AD6D" w14:textId="77777777" w:rsidR="00EF4C86" w:rsidRDefault="00EF4C8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84993E4" w14:textId="77777777" w:rsidR="00EF4C86" w:rsidRDefault="00974373">
      <w:pPr>
        <w:spacing w:line="182" w:lineRule="exact"/>
        <w:ind w:left="220"/>
        <w:rPr>
          <w:sz w:val="16"/>
        </w:rPr>
      </w:pPr>
      <w:r>
        <w:rPr>
          <w:position w:val="8"/>
          <w:sz w:val="10"/>
        </w:rPr>
        <w:t xml:space="preserve">1 </w:t>
      </w:r>
      <w:proofErr w:type="spellStart"/>
      <w:r w:rsidR="00E1732D">
        <w:rPr>
          <w:sz w:val="16"/>
        </w:rPr>
        <w:t>Šo</w:t>
      </w:r>
      <w:proofErr w:type="spellEnd"/>
      <w:r w:rsidR="00E1732D">
        <w:rPr>
          <w:sz w:val="16"/>
        </w:rPr>
        <w:t xml:space="preserve"> </w:t>
      </w:r>
      <w:proofErr w:type="spellStart"/>
      <w:r w:rsidR="00E1732D">
        <w:rPr>
          <w:sz w:val="16"/>
        </w:rPr>
        <w:t>novērtējumu</w:t>
      </w:r>
      <w:proofErr w:type="spellEnd"/>
      <w:r w:rsidR="00E1732D">
        <w:rPr>
          <w:sz w:val="16"/>
        </w:rPr>
        <w:t xml:space="preserve"> var </w:t>
      </w:r>
      <w:proofErr w:type="spellStart"/>
      <w:r w:rsidR="00E1732D">
        <w:rPr>
          <w:sz w:val="16"/>
        </w:rPr>
        <w:t>pielāgot</w:t>
      </w:r>
      <w:proofErr w:type="spellEnd"/>
      <w:r w:rsidR="00E1732D">
        <w:rPr>
          <w:sz w:val="16"/>
        </w:rPr>
        <w:t xml:space="preserve"> </w:t>
      </w:r>
      <w:proofErr w:type="spellStart"/>
      <w:r w:rsidR="00E1732D">
        <w:rPr>
          <w:sz w:val="16"/>
        </w:rPr>
        <w:t>pieaugušo</w:t>
      </w:r>
      <w:proofErr w:type="spellEnd"/>
      <w:r w:rsidR="00E1732D">
        <w:rPr>
          <w:sz w:val="16"/>
        </w:rPr>
        <w:t xml:space="preserve"> </w:t>
      </w:r>
      <w:proofErr w:type="spellStart"/>
      <w:r w:rsidR="00E1732D">
        <w:rPr>
          <w:sz w:val="16"/>
        </w:rPr>
        <w:t>runai</w:t>
      </w:r>
      <w:proofErr w:type="spellEnd"/>
      <w:r w:rsidR="00E1732D">
        <w:rPr>
          <w:sz w:val="16"/>
        </w:rPr>
        <w:t xml:space="preserve">, </w:t>
      </w:r>
      <w:proofErr w:type="spellStart"/>
      <w:r w:rsidR="00E1732D">
        <w:rPr>
          <w:sz w:val="16"/>
        </w:rPr>
        <w:t>aizstājot</w:t>
      </w:r>
      <w:proofErr w:type="spellEnd"/>
      <w:r w:rsidR="00E1732D">
        <w:rPr>
          <w:sz w:val="16"/>
        </w:rPr>
        <w:t xml:space="preserve"> </w:t>
      </w:r>
      <w:proofErr w:type="spellStart"/>
      <w:r w:rsidR="00E1732D" w:rsidRPr="00E1732D">
        <w:rPr>
          <w:i/>
          <w:sz w:val="16"/>
        </w:rPr>
        <w:t>bērnu</w:t>
      </w:r>
      <w:proofErr w:type="spellEnd"/>
      <w:r w:rsidR="00E1732D">
        <w:rPr>
          <w:sz w:val="16"/>
        </w:rPr>
        <w:t xml:space="preserve"> </w:t>
      </w:r>
      <w:proofErr w:type="spellStart"/>
      <w:r w:rsidR="00E1732D">
        <w:rPr>
          <w:sz w:val="16"/>
        </w:rPr>
        <w:t>ar</w:t>
      </w:r>
      <w:proofErr w:type="spellEnd"/>
      <w:r w:rsidR="00E1732D">
        <w:rPr>
          <w:sz w:val="16"/>
        </w:rPr>
        <w:t xml:space="preserve"> </w:t>
      </w:r>
      <w:proofErr w:type="spellStart"/>
      <w:r w:rsidR="00A10374">
        <w:rPr>
          <w:i/>
          <w:sz w:val="16"/>
        </w:rPr>
        <w:t>dzīvesbiedru</w:t>
      </w:r>
      <w:proofErr w:type="spellEnd"/>
      <w:r w:rsidR="00A10374">
        <w:rPr>
          <w:i/>
          <w:sz w:val="16"/>
        </w:rPr>
        <w:t xml:space="preserve">. </w:t>
      </w:r>
    </w:p>
    <w:p w14:paraId="69BB70AF" w14:textId="77777777" w:rsidR="00EF4C86" w:rsidRDefault="00974373">
      <w:pPr>
        <w:spacing w:line="207" w:lineRule="exact"/>
        <w:ind w:left="220"/>
        <w:rPr>
          <w:i/>
          <w:sz w:val="16"/>
        </w:rPr>
      </w:pPr>
      <w:r>
        <w:rPr>
          <w:position w:val="8"/>
          <w:sz w:val="10"/>
        </w:rPr>
        <w:t xml:space="preserve">2 </w:t>
      </w:r>
      <w:proofErr w:type="spellStart"/>
      <w:r w:rsidR="00E1732D">
        <w:rPr>
          <w:sz w:val="16"/>
        </w:rPr>
        <w:t>Terminu</w:t>
      </w:r>
      <w:proofErr w:type="spellEnd"/>
      <w:r w:rsidR="00E1732D">
        <w:rPr>
          <w:sz w:val="16"/>
        </w:rPr>
        <w:t xml:space="preserve"> </w:t>
      </w:r>
      <w:proofErr w:type="spellStart"/>
      <w:r w:rsidR="00E1732D" w:rsidRPr="00E1732D">
        <w:rPr>
          <w:i/>
          <w:sz w:val="16"/>
        </w:rPr>
        <w:t>svešinieki</w:t>
      </w:r>
      <w:proofErr w:type="spellEnd"/>
      <w:r w:rsidR="00E1732D">
        <w:rPr>
          <w:sz w:val="16"/>
        </w:rPr>
        <w:t xml:space="preserve"> var </w:t>
      </w:r>
      <w:proofErr w:type="spellStart"/>
      <w:r w:rsidR="00E1732D">
        <w:rPr>
          <w:sz w:val="16"/>
        </w:rPr>
        <w:t>mainīt</w:t>
      </w:r>
      <w:proofErr w:type="spellEnd"/>
      <w:r w:rsidR="00E1732D">
        <w:rPr>
          <w:sz w:val="16"/>
        </w:rPr>
        <w:t xml:space="preserve"> </w:t>
      </w:r>
      <w:proofErr w:type="spellStart"/>
      <w:r w:rsidR="00E1732D">
        <w:rPr>
          <w:sz w:val="16"/>
        </w:rPr>
        <w:t>uz</w:t>
      </w:r>
      <w:proofErr w:type="spellEnd"/>
      <w:r w:rsidR="00E1732D">
        <w:rPr>
          <w:sz w:val="16"/>
        </w:rPr>
        <w:t xml:space="preserve"> </w:t>
      </w:r>
      <w:proofErr w:type="spellStart"/>
      <w:r w:rsidR="00E1732D" w:rsidRPr="00E1732D">
        <w:rPr>
          <w:i/>
          <w:sz w:val="16"/>
        </w:rPr>
        <w:t>nepazīstami</w:t>
      </w:r>
      <w:proofErr w:type="spellEnd"/>
      <w:r w:rsidR="00E1732D" w:rsidRPr="00E1732D">
        <w:rPr>
          <w:i/>
          <w:sz w:val="16"/>
        </w:rPr>
        <w:t xml:space="preserve"> </w:t>
      </w:r>
      <w:proofErr w:type="spellStart"/>
      <w:r w:rsidR="00E1732D" w:rsidRPr="00E1732D">
        <w:rPr>
          <w:i/>
          <w:sz w:val="16"/>
        </w:rPr>
        <w:t>cilvēki</w:t>
      </w:r>
      <w:proofErr w:type="spellEnd"/>
      <w:r w:rsidR="00E1732D" w:rsidRPr="00E1732D">
        <w:rPr>
          <w:i/>
          <w:sz w:val="16"/>
        </w:rPr>
        <w:t>.</w:t>
      </w:r>
      <w:r w:rsidR="00E1732D">
        <w:rPr>
          <w:sz w:val="16"/>
        </w:rPr>
        <w:t xml:space="preserve"> </w:t>
      </w:r>
      <w:r>
        <w:rPr>
          <w:sz w:val="16"/>
        </w:rPr>
        <w:t xml:space="preserve"> </w:t>
      </w:r>
    </w:p>
    <w:p w14:paraId="56DEE821" w14:textId="77777777" w:rsidR="00EF4C86" w:rsidRDefault="00EF4C86">
      <w:pPr>
        <w:pStyle w:val="BodyText"/>
        <w:rPr>
          <w:i/>
          <w:sz w:val="16"/>
        </w:rPr>
      </w:pPr>
    </w:p>
    <w:p w14:paraId="407C0BCF" w14:textId="77777777" w:rsidR="00EF4C86" w:rsidRPr="00A10374" w:rsidRDefault="00A10374">
      <w:pPr>
        <w:ind w:left="220"/>
        <w:rPr>
          <w:b/>
          <w:sz w:val="18"/>
          <w:lang w:val="pl-PL"/>
        </w:rPr>
      </w:pPr>
      <w:r w:rsidRPr="00A10374">
        <w:rPr>
          <w:b/>
          <w:sz w:val="18"/>
          <w:lang w:val="pl-PL"/>
        </w:rPr>
        <w:t xml:space="preserve">Šo </w:t>
      </w:r>
      <w:r w:rsidRPr="00A10374">
        <w:rPr>
          <w:b/>
          <w:i/>
          <w:sz w:val="18"/>
          <w:lang w:val="pl-PL"/>
        </w:rPr>
        <w:t>R</w:t>
      </w:r>
      <w:r w:rsidR="00D076DA">
        <w:rPr>
          <w:b/>
          <w:i/>
          <w:sz w:val="18"/>
          <w:lang w:val="pl-PL"/>
        </w:rPr>
        <w:t>unas saprotamības konteksta skalas</w:t>
      </w:r>
      <w:r w:rsidRPr="00A10374">
        <w:rPr>
          <w:b/>
          <w:i/>
          <w:sz w:val="18"/>
          <w:lang w:val="pl-PL"/>
        </w:rPr>
        <w:t xml:space="preserve"> </w:t>
      </w:r>
      <w:r w:rsidRPr="00A10374">
        <w:rPr>
          <w:b/>
          <w:sz w:val="18"/>
          <w:lang w:val="pl-PL"/>
        </w:rPr>
        <w:t>versiju drīkst kopēt.</w:t>
      </w:r>
    </w:p>
    <w:p w14:paraId="71DDEB86" w14:textId="77777777" w:rsidR="00EF4C86" w:rsidRDefault="00974373">
      <w:pPr>
        <w:pStyle w:val="BodyText"/>
        <w:ind w:left="220"/>
      </w:pPr>
      <w:r>
        <w:t xml:space="preserve">Intelligibility in Context Scale is licensed under a </w:t>
      </w:r>
      <w:hyperlink r:id="rId4">
        <w:r>
          <w:rPr>
            <w:color w:val="0000FF"/>
            <w:u w:val="single" w:color="0000FF"/>
          </w:rPr>
          <w:t>Creative Commons Attribution‐</w:t>
        </w:r>
        <w:proofErr w:type="spellStart"/>
        <w:r>
          <w:rPr>
            <w:color w:val="0000FF"/>
            <w:u w:val="single" w:color="0000FF"/>
          </w:rPr>
          <w:t>NonCommercial</w:t>
        </w:r>
        <w:proofErr w:type="spellEnd"/>
        <w:r>
          <w:rPr>
            <w:color w:val="0000FF"/>
            <w:u w:val="single" w:color="0000FF"/>
          </w:rPr>
          <w:t>‐</w:t>
        </w:r>
        <w:proofErr w:type="spellStart"/>
        <w:r>
          <w:rPr>
            <w:color w:val="0000FF"/>
            <w:u w:val="single" w:color="0000FF"/>
          </w:rPr>
          <w:t>NoDerivs</w:t>
        </w:r>
        <w:proofErr w:type="spellEnd"/>
        <w:r>
          <w:rPr>
            <w:color w:val="0000FF"/>
            <w:u w:val="single" w:color="0000FF"/>
          </w:rPr>
          <w:t xml:space="preserve"> 3.0 </w:t>
        </w:r>
        <w:proofErr w:type="spellStart"/>
        <w:r>
          <w:rPr>
            <w:color w:val="0000FF"/>
            <w:u w:val="single" w:color="0000FF"/>
          </w:rPr>
          <w:t>Unported</w:t>
        </w:r>
        <w:proofErr w:type="spellEnd"/>
        <w:r>
          <w:rPr>
            <w:color w:val="0000FF"/>
            <w:u w:val="single" w:color="0000FF"/>
          </w:rPr>
          <w:t xml:space="preserve"> License</w:t>
        </w:r>
      </w:hyperlink>
      <w:r>
        <w:t>.</w:t>
      </w:r>
    </w:p>
    <w:p w14:paraId="69A16006" w14:textId="77777777" w:rsidR="00EF4C86" w:rsidRDefault="00EF4C86">
      <w:pPr>
        <w:pStyle w:val="BodyText"/>
        <w:spacing w:before="1"/>
      </w:pPr>
    </w:p>
    <w:p w14:paraId="6EEDB931" w14:textId="77777777" w:rsidR="00EF4C86" w:rsidRDefault="00E95D80">
      <w:pPr>
        <w:pStyle w:val="BodyText"/>
        <w:ind w:left="220" w:right="570" w:hanging="1"/>
      </w:pPr>
      <w:proofErr w:type="spellStart"/>
      <w:r>
        <w:t>Papildu</w:t>
      </w:r>
      <w:proofErr w:type="spellEnd"/>
      <w:r w:rsidR="00B301CF">
        <w:t xml:space="preserve"> </w:t>
      </w:r>
      <w:proofErr w:type="spellStart"/>
      <w:r>
        <w:t>informācija</w:t>
      </w:r>
      <w:proofErr w:type="spellEnd"/>
      <w:r w:rsidR="00974373">
        <w:t xml:space="preserve">: McLeod, S., Harrison, L. J., &amp; McCormack, J. (2012). The Intelligibility in Context Scale: Validity and reliability of a subjective rating measure. </w:t>
      </w:r>
      <w:r w:rsidR="00974373">
        <w:rPr>
          <w:i/>
        </w:rPr>
        <w:t>Journal of Speech, Language, and Hearing Research, 55</w:t>
      </w:r>
      <w:r w:rsidR="00974373">
        <w:t xml:space="preserve">(2), 648‐656. </w:t>
      </w:r>
      <w:hyperlink r:id="rId5">
        <w:r w:rsidR="00974373">
          <w:rPr>
            <w:color w:val="0000FF"/>
            <w:u w:val="single" w:color="0000FF"/>
          </w:rPr>
          <w:t>http://jslhr.asha.org/cgi/content/abstract/55/2/648</w:t>
        </w:r>
      </w:hyperlink>
    </w:p>
    <w:p w14:paraId="30E68609" w14:textId="77777777" w:rsidR="00EF4C86" w:rsidRDefault="00EF4C86">
      <w:pPr>
        <w:pStyle w:val="BodyText"/>
        <w:rPr>
          <w:sz w:val="20"/>
        </w:rPr>
      </w:pPr>
    </w:p>
    <w:p w14:paraId="16B0DD37" w14:textId="77777777" w:rsidR="00EF4C86" w:rsidRDefault="00EF4C86">
      <w:pPr>
        <w:pStyle w:val="BodyText"/>
        <w:rPr>
          <w:sz w:val="20"/>
        </w:rPr>
      </w:pPr>
    </w:p>
    <w:p w14:paraId="1A234792" w14:textId="77777777" w:rsidR="00EF4C86" w:rsidRDefault="00EF4C86">
      <w:pPr>
        <w:pStyle w:val="BodyText"/>
        <w:rPr>
          <w:sz w:val="20"/>
        </w:rPr>
      </w:pPr>
    </w:p>
    <w:p w14:paraId="567D758B" w14:textId="77777777" w:rsidR="00EF4C86" w:rsidRDefault="00EF4C86">
      <w:pPr>
        <w:pStyle w:val="BodyText"/>
        <w:rPr>
          <w:sz w:val="20"/>
        </w:rPr>
      </w:pPr>
    </w:p>
    <w:p w14:paraId="4A229B5E" w14:textId="77777777" w:rsidR="00EF4C86" w:rsidRDefault="00871C86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6BB28B4" wp14:editId="2515498C">
                <wp:simplePos x="0" y="0"/>
                <wp:positionH relativeFrom="page">
                  <wp:posOffset>438150</wp:posOffset>
                </wp:positionH>
                <wp:positionV relativeFrom="paragraph">
                  <wp:posOffset>194945</wp:posOffset>
                </wp:positionV>
                <wp:extent cx="6896100" cy="2355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35585"/>
                          <a:chOff x="690" y="307"/>
                          <a:chExt cx="10860" cy="371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90" y="673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0" y="307"/>
                            <a:ext cx="989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2545" id="Group 2" o:spid="_x0000_s1026" style="position:absolute;margin-left:34.5pt;margin-top:15.35pt;width:543pt;height:18.55pt;z-index:-251658240;mso-wrap-distance-left:0;mso-wrap-distance-right:0;mso-position-horizontal-relative:page" coordorigin="690,307" coordsize="10860,37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AlAGc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">
                <v:line id="Line 4" o:spid="_x0000_s1027" style="position:absolute;visibility:visible;mso-wrap-style:square" from="690,673" to="11550,6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540;top:307;width:989;height:3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&#13;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291598EF" w14:textId="6C7DADDB" w:rsidR="00F4178E" w:rsidRPr="00894040" w:rsidRDefault="00F4178E" w:rsidP="00F4178E">
      <w:pPr>
        <w:pBdr>
          <w:top w:val="single" w:sz="4" w:space="1" w:color="auto"/>
        </w:pBdr>
        <w:rPr>
          <w:rFonts w:cs="Arial"/>
          <w:sz w:val="16"/>
          <w:szCs w:val="16"/>
        </w:rPr>
      </w:pPr>
      <w:r w:rsidRPr="00021A7B">
        <w:rPr>
          <w:rFonts w:cs="Arial"/>
          <w:sz w:val="16"/>
          <w:szCs w:val="16"/>
        </w:rPr>
        <w:t>McLeod, S., Harrison, L. J., &amp; McCormack, J. (2012).</w:t>
      </w:r>
      <w:r w:rsidRPr="00B57221">
        <w:t xml:space="preserve"> </w:t>
      </w:r>
      <w:proofErr w:type="spellStart"/>
      <w:r w:rsidRPr="00D45426">
        <w:rPr>
          <w:rFonts w:cs="Arial"/>
          <w:i/>
          <w:sz w:val="16"/>
          <w:szCs w:val="16"/>
        </w:rPr>
        <w:t>Runas</w:t>
      </w:r>
      <w:proofErr w:type="spellEnd"/>
      <w:r w:rsidRPr="00D45426">
        <w:rPr>
          <w:rFonts w:cs="Arial"/>
          <w:i/>
          <w:sz w:val="16"/>
          <w:szCs w:val="16"/>
        </w:rPr>
        <w:t xml:space="preserve"> </w:t>
      </w:r>
      <w:proofErr w:type="spellStart"/>
      <w:r w:rsidRPr="00D45426">
        <w:rPr>
          <w:rFonts w:cs="Arial"/>
          <w:i/>
          <w:sz w:val="16"/>
          <w:szCs w:val="16"/>
        </w:rPr>
        <w:t>saprotamības</w:t>
      </w:r>
      <w:proofErr w:type="spellEnd"/>
      <w:r w:rsidRPr="00D45426">
        <w:rPr>
          <w:rFonts w:cs="Arial"/>
          <w:i/>
          <w:sz w:val="16"/>
          <w:szCs w:val="16"/>
        </w:rPr>
        <w:t xml:space="preserve"> </w:t>
      </w:r>
      <w:proofErr w:type="spellStart"/>
      <w:r w:rsidRPr="00D45426">
        <w:rPr>
          <w:rFonts w:cs="Arial"/>
          <w:i/>
          <w:sz w:val="16"/>
          <w:szCs w:val="16"/>
        </w:rPr>
        <w:t>konteksta</w:t>
      </w:r>
      <w:proofErr w:type="spellEnd"/>
      <w:r w:rsidRPr="00D45426">
        <w:rPr>
          <w:rFonts w:cs="Arial"/>
          <w:i/>
          <w:sz w:val="16"/>
          <w:szCs w:val="16"/>
        </w:rPr>
        <w:t xml:space="preserve"> </w:t>
      </w:r>
      <w:proofErr w:type="spellStart"/>
      <w:r w:rsidRPr="00D45426">
        <w:rPr>
          <w:rFonts w:cs="Arial"/>
          <w:i/>
          <w:sz w:val="16"/>
          <w:szCs w:val="16"/>
        </w:rPr>
        <w:t>skala</w:t>
      </w:r>
      <w:proofErr w:type="spellEnd"/>
      <w:r>
        <w:rPr>
          <w:rFonts w:cs="Arial"/>
          <w:sz w:val="16"/>
          <w:szCs w:val="16"/>
        </w:rPr>
        <w:t>:</w:t>
      </w:r>
      <w:r w:rsidRPr="00D45426">
        <w:rPr>
          <w:rFonts w:cs="Arial"/>
          <w:i/>
          <w:sz w:val="16"/>
          <w:szCs w:val="16"/>
        </w:rPr>
        <w:t xml:space="preserve"> </w:t>
      </w:r>
      <w:proofErr w:type="spellStart"/>
      <w:r w:rsidRPr="00D45426">
        <w:rPr>
          <w:rFonts w:cs="Arial"/>
          <w:i/>
          <w:sz w:val="16"/>
          <w:szCs w:val="16"/>
        </w:rPr>
        <w:t>Latviski</w:t>
      </w:r>
      <w:proofErr w:type="spellEnd"/>
      <w:r>
        <w:rPr>
          <w:rFonts w:cs="Arial"/>
          <w:sz w:val="16"/>
          <w:szCs w:val="16"/>
        </w:rPr>
        <w:t xml:space="preserve"> </w:t>
      </w:r>
      <w:r w:rsidRPr="00021A7B">
        <w:rPr>
          <w:rFonts w:cs="Arial"/>
          <w:sz w:val="16"/>
          <w:szCs w:val="16"/>
        </w:rPr>
        <w:t>[In</w:t>
      </w:r>
      <w:r>
        <w:rPr>
          <w:rFonts w:cs="Arial"/>
          <w:sz w:val="16"/>
          <w:szCs w:val="16"/>
        </w:rPr>
        <w:t>telligibility in Context Scale:</w:t>
      </w:r>
      <w:r w:rsidRPr="00021A7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Latvian</w:t>
      </w:r>
      <w:r w:rsidRPr="00021A7B">
        <w:rPr>
          <w:rFonts w:cs="Arial"/>
          <w:sz w:val="16"/>
          <w:szCs w:val="16"/>
        </w:rPr>
        <w:t>]</w:t>
      </w:r>
      <w:r>
        <w:rPr>
          <w:rFonts w:cs="Arial"/>
          <w:sz w:val="16"/>
          <w:szCs w:val="16"/>
        </w:rPr>
        <w:t>.</w:t>
      </w:r>
      <w:r w:rsidRPr="00021A7B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>S.</w:t>
      </w:r>
      <w:r w:rsidR="005901E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F. </w:t>
      </w:r>
      <w:proofErr w:type="spellStart"/>
      <w:r>
        <w:rPr>
          <w:rFonts w:cs="Arial"/>
          <w:sz w:val="16"/>
          <w:szCs w:val="16"/>
        </w:rPr>
        <w:t>Melnika</w:t>
      </w:r>
      <w:proofErr w:type="spellEnd"/>
      <w:r>
        <w:rPr>
          <w:rFonts w:cs="Arial"/>
          <w:sz w:val="16"/>
          <w:szCs w:val="16"/>
        </w:rPr>
        <w:t xml:space="preserve"> &amp; B. </w:t>
      </w:r>
      <w:proofErr w:type="spellStart"/>
      <w:r>
        <w:rPr>
          <w:rFonts w:cs="Arial"/>
          <w:sz w:val="16"/>
          <w:szCs w:val="16"/>
        </w:rPr>
        <w:t>Trinite</w:t>
      </w:r>
      <w:proofErr w:type="spellEnd"/>
      <w:r w:rsidRPr="00021A7B">
        <w:rPr>
          <w:rFonts w:cs="Arial"/>
          <w:sz w:val="16"/>
          <w:szCs w:val="16"/>
        </w:rPr>
        <w:t xml:space="preserve">, Trans.). Bathurst, NSW, </w:t>
      </w:r>
      <w:r w:rsidRPr="007B7517">
        <w:rPr>
          <w:rFonts w:cs="Arial"/>
          <w:sz w:val="16"/>
          <w:szCs w:val="16"/>
        </w:rPr>
        <w:t xml:space="preserve">Australia: Charles Sturt University. Retrieved from </w:t>
      </w:r>
      <w:hyperlink r:id="rId8" w:history="1">
        <w:r w:rsidRPr="0002639F">
          <w:rPr>
            <w:rStyle w:val="Hyperlink"/>
            <w:rFonts w:cs="Arial"/>
            <w:sz w:val="16"/>
            <w:szCs w:val="16"/>
          </w:rPr>
          <w:t>http://www.csu.edu.au/research/multilingual-speech/ics</w:t>
        </w:r>
      </w:hyperlink>
      <w:r>
        <w:rPr>
          <w:rFonts w:cs="Arial"/>
          <w:sz w:val="16"/>
          <w:szCs w:val="16"/>
        </w:rPr>
        <w:t>. Published 2021.</w:t>
      </w:r>
      <w:r w:rsidRPr="007349D9">
        <w:rPr>
          <w:noProof/>
        </w:rPr>
        <w:t xml:space="preserve"> </w:t>
      </w:r>
    </w:p>
    <w:p w14:paraId="5D54BBF2" w14:textId="29B1E7C7" w:rsidR="00EF4C86" w:rsidRDefault="00EF4C86">
      <w:pPr>
        <w:ind w:left="220"/>
        <w:rPr>
          <w:sz w:val="16"/>
        </w:rPr>
      </w:pPr>
    </w:p>
    <w:sectPr w:rsidR="00EF4C86">
      <w:type w:val="continuous"/>
      <w:pgSz w:w="12240" w:h="15840"/>
      <w:pgMar w:top="6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6"/>
    <w:rsid w:val="00002787"/>
    <w:rsid w:val="001B1134"/>
    <w:rsid w:val="002751D6"/>
    <w:rsid w:val="002914D3"/>
    <w:rsid w:val="003F3136"/>
    <w:rsid w:val="0042158C"/>
    <w:rsid w:val="005901E0"/>
    <w:rsid w:val="00871C86"/>
    <w:rsid w:val="00974373"/>
    <w:rsid w:val="00997BA0"/>
    <w:rsid w:val="009B2E02"/>
    <w:rsid w:val="009E2D68"/>
    <w:rsid w:val="009E3911"/>
    <w:rsid w:val="00A10374"/>
    <w:rsid w:val="00AF62CD"/>
    <w:rsid w:val="00B301CF"/>
    <w:rsid w:val="00BC505A"/>
    <w:rsid w:val="00C74862"/>
    <w:rsid w:val="00D076DA"/>
    <w:rsid w:val="00E1732D"/>
    <w:rsid w:val="00E95D80"/>
    <w:rsid w:val="00EF4C86"/>
    <w:rsid w:val="00F249FC"/>
    <w:rsid w:val="00F4178E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F00"/>
  <w15:docId w15:val="{1CF27B09-93AC-0D42-8FD5-21EB007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79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uiPriority w:val="99"/>
    <w:unhideWhenUsed/>
    <w:rsid w:val="00F4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edu.au/research/multilingual-speech/i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jslhr.asha.org/cgi/content/abstract/55/2/6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-nc-nd/3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ICS-English.doc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ICS-English.doc</dc:title>
  <dc:creator>smcleod</dc:creator>
  <cp:lastModifiedBy>McLeod, Sharynne</cp:lastModifiedBy>
  <cp:revision>2</cp:revision>
  <dcterms:created xsi:type="dcterms:W3CDTF">2021-04-16T22:40:00Z</dcterms:created>
  <dcterms:modified xsi:type="dcterms:W3CDTF">2021-04-16T22:40:00Z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2020-12-14T00:00:00Z</vt:filetime>
  </property>
</Properties>
</file>